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Conformità urbanistica e catastale</w:t>
      </w:r>
    </w:p>
    <w:p>
      <w:r>
        <w:rPr>
          <w:i/>
          <w:color w:val="555E6A"/>
          <w:sz w:val="19"/>
        </w:rPr>
        <w:t>Modello standard, da adattare caso per caso: ogni compravendita ha i suoi dettagli. Se ti serve una mano a scriverlo sul tuo caso, scrivici: ti aiutiamo volentieri.</w:t>
      </w:r>
    </w:p>
    <w:p/>
    <w:p>
      <w:r>
        <w:t xml:space="preserve">La parte venditrice dichiara e garantisce che l'immobile è stato costruito in forza di </w:t>
      </w:r>
      <w:r>
        <w:rPr>
          <w:highlight w:val="yellow"/>
        </w:rPr>
        <w:t>[TITOLO EDILIZIO, ES. LICENZA / CONCESSIONE / PERMESSO N. ___ DEL ___]</w:t>
      </w:r>
      <w:r>
        <w:t xml:space="preserve"> </w:t>
      </w:r>
      <w:r>
        <w:rPr>
          <w:highlight w:val="yellow"/>
        </w:rPr>
        <w:t>[oppure: in data anteriore al 1° settembre 1967]</w:t>
      </w:r>
      <w:r>
        <w:t xml:space="preserve">, e che successivamente </w:t>
      </w:r>
      <w:r>
        <w:rPr>
          <w:highlight w:val="yellow"/>
        </w:rPr>
        <w:t>[non sono state eseguite opere che richiedessero titoli edilizi / sono state eseguite opere in forza di: ___]</w:t>
      </w:r>
      <w:r>
        <w:t>.</w:t>
      </w:r>
    </w:p>
    <w:p>
      <w:r>
        <w:t xml:space="preserve">La parte venditrice dichiara inoltre che i dati catastali e la planimetria depositata in catasto sono conformi allo stato di fatto dell'immobile, e si impegna a consegnare all'agenzia, entro </w:t>
      </w:r>
      <w:r>
        <w:rPr>
          <w:highlight w:val="yellow"/>
        </w:rPr>
        <w:t>[NUMERO]</w:t>
      </w:r>
      <w:r>
        <w:t xml:space="preserve"> giorni dall'accettazione, copia dei titoli edilizi, della planimetria e della visura catastale aggiornata.</w:t>
      </w:r>
    </w:p>
    <w:p>
      <w:r>
        <w:t xml:space="preserve">Se risultassero difformità, la parte venditrice si impegna a regolarizzarle a propria cura e spese prima del rogito; se la regolarizzazione non fosse possibile entro il </w:t>
      </w:r>
      <w:r>
        <w:rPr>
          <w:highlight w:val="yellow"/>
        </w:rPr>
        <w:t>[GG/MM/AAAA]</w:t>
      </w:r>
      <w:r>
        <w:t>, la parte acquirente potrà recedere ottenendo la restituzione di quanto versato.</w:t>
      </w:r>
    </w:p>
    <w:p/>
    <w:p>
      <w:r>
        <w:rPr>
          <w:sz w:val="19"/>
        </w:rPr>
        <w:t>I campi evidenziati in giallo vanno compilati o scelti; il resto si adatta al caso.</w:t>
      </w:r>
    </w:p>
    <w:p>
      <w:r>
        <w:rPr>
          <w:color w:val="005578"/>
          <w:sz w:val="18"/>
        </w:rPr>
        <w:t>Abito Immobiliare · abito.pro/contatti · info@abito.pro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